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6624" w:rsidRPr="00DA6624" w:rsidRDefault="00DA6624" w:rsidP="00DA6624">
      <w:pPr>
        <w:pStyle w:val="a7"/>
        <w:spacing w:line="600" w:lineRule="exact"/>
        <w:jc w:val="left"/>
        <w:rPr>
          <w:rFonts w:ascii="微软雅黑" w:eastAsia="微软雅黑" w:hAnsi="微软雅黑" w:cs="宋体"/>
          <w:b/>
          <w:bCs/>
          <w:color w:val="7030A0"/>
          <w:sz w:val="22"/>
          <w:szCs w:val="22"/>
        </w:rPr>
      </w:pPr>
    </w:p>
    <w:p w:rsidR="0053752C" w:rsidRDefault="00A71DA5" w:rsidP="0053752C">
      <w:pPr>
        <w:pStyle w:val="a7"/>
        <w:spacing w:line="600" w:lineRule="exact"/>
        <w:jc w:val="center"/>
        <w:rPr>
          <w:rFonts w:ascii="微软雅黑" w:eastAsia="微软雅黑" w:hAnsi="微软雅黑" w:cs="宋体"/>
          <w:b/>
          <w:bCs/>
          <w:color w:val="7030A0"/>
          <w:sz w:val="40"/>
          <w:szCs w:val="40"/>
        </w:rPr>
      </w:pPr>
      <w:r w:rsidRPr="00DA6624">
        <w:rPr>
          <w:rFonts w:ascii="微软雅黑" w:eastAsia="微软雅黑" w:hAnsi="微软雅黑" w:cs="宋体" w:hint="eastAsia"/>
          <w:b/>
          <w:bCs/>
          <w:color w:val="7030A0"/>
          <w:sz w:val="40"/>
          <w:szCs w:val="40"/>
        </w:rPr>
        <w:t>最高人民法院关于</w:t>
      </w:r>
    </w:p>
    <w:p w:rsidR="00A71DA5" w:rsidRPr="00DA6624" w:rsidRDefault="00A71DA5" w:rsidP="0053752C">
      <w:pPr>
        <w:pStyle w:val="a7"/>
        <w:spacing w:line="600" w:lineRule="exact"/>
        <w:jc w:val="center"/>
        <w:rPr>
          <w:rFonts w:ascii="微软雅黑" w:eastAsia="微软雅黑" w:hAnsi="微软雅黑" w:cs="宋体"/>
          <w:b/>
          <w:bCs/>
          <w:color w:val="7030A0"/>
          <w:sz w:val="40"/>
          <w:szCs w:val="40"/>
        </w:rPr>
      </w:pPr>
      <w:bookmarkStart w:id="0" w:name="_GoBack"/>
      <w:bookmarkEnd w:id="0"/>
      <w:r w:rsidRPr="00DA6624">
        <w:rPr>
          <w:rFonts w:ascii="微软雅黑" w:eastAsia="微软雅黑" w:hAnsi="微软雅黑" w:cs="宋体" w:hint="eastAsia"/>
          <w:b/>
          <w:bCs/>
          <w:color w:val="7030A0"/>
          <w:sz w:val="40"/>
          <w:szCs w:val="40"/>
        </w:rPr>
        <w:t>人民法院对注册商标权进行财产保全的解释</w:t>
      </w:r>
    </w:p>
    <w:p w:rsidR="00DA6624" w:rsidRPr="00DA6624" w:rsidRDefault="00DA6624" w:rsidP="001821E7">
      <w:pPr>
        <w:pStyle w:val="a7"/>
        <w:spacing w:line="300" w:lineRule="exact"/>
        <w:jc w:val="center"/>
        <w:rPr>
          <w:rFonts w:ascii="微软雅黑" w:eastAsia="微软雅黑" w:hAnsi="微软雅黑" w:cs="宋体"/>
          <w:sz w:val="24"/>
          <w:szCs w:val="24"/>
        </w:rPr>
      </w:pPr>
    </w:p>
    <w:p w:rsidR="00DA6624" w:rsidRPr="00DA6624" w:rsidRDefault="00DA6624" w:rsidP="001821E7">
      <w:pPr>
        <w:pStyle w:val="a7"/>
        <w:spacing w:line="300" w:lineRule="exact"/>
        <w:jc w:val="center"/>
        <w:rPr>
          <w:rFonts w:ascii="微软雅黑" w:eastAsia="微软雅黑" w:hAnsi="微软雅黑" w:cs="宋体"/>
          <w:sz w:val="24"/>
          <w:szCs w:val="24"/>
        </w:rPr>
      </w:pPr>
      <w:r w:rsidRPr="00DA6624">
        <w:rPr>
          <w:rFonts w:ascii="微软雅黑" w:eastAsia="微软雅黑" w:hAnsi="微软雅黑" w:cs="宋体" w:hint="eastAsia"/>
          <w:sz w:val="24"/>
          <w:szCs w:val="24"/>
        </w:rPr>
        <w:t>2021-01-01</w:t>
      </w:r>
    </w:p>
    <w:p w:rsidR="00DA6624" w:rsidRDefault="00DA6624" w:rsidP="001821E7">
      <w:pPr>
        <w:pStyle w:val="a7"/>
        <w:spacing w:line="300" w:lineRule="exact"/>
        <w:jc w:val="center"/>
        <w:rPr>
          <w:rFonts w:ascii="微软雅黑" w:eastAsia="微软雅黑" w:hAnsi="微软雅黑" w:cs="宋体"/>
          <w:sz w:val="24"/>
          <w:szCs w:val="24"/>
        </w:rPr>
      </w:pPr>
    </w:p>
    <w:p w:rsidR="00F3726F" w:rsidRDefault="00F3726F" w:rsidP="001821E7">
      <w:pPr>
        <w:pStyle w:val="a7"/>
        <w:spacing w:line="300" w:lineRule="exact"/>
        <w:jc w:val="center"/>
        <w:rPr>
          <w:rFonts w:ascii="微软雅黑" w:eastAsia="微软雅黑" w:hAnsi="微软雅黑" w:cs="宋体"/>
          <w:sz w:val="24"/>
          <w:szCs w:val="24"/>
        </w:rPr>
      </w:pPr>
      <w:r w:rsidRPr="00F3726F">
        <w:rPr>
          <w:rFonts w:ascii="微软雅黑" w:eastAsia="微软雅黑" w:hAnsi="微软雅黑" w:cs="宋体" w:hint="eastAsia"/>
          <w:sz w:val="24"/>
          <w:szCs w:val="24"/>
        </w:rPr>
        <w:t>法释〔2020〕19号 - 0</w:t>
      </w:r>
      <w:r>
        <w:rPr>
          <w:rFonts w:ascii="微软雅黑" w:eastAsia="微软雅黑" w:hAnsi="微软雅黑" w:cs="宋体" w:hint="eastAsia"/>
          <w:sz w:val="24"/>
          <w:szCs w:val="24"/>
        </w:rPr>
        <w:t>9</w:t>
      </w:r>
    </w:p>
    <w:p w:rsidR="00F3726F" w:rsidRPr="00F3726F" w:rsidRDefault="00F3726F" w:rsidP="001821E7">
      <w:pPr>
        <w:pStyle w:val="a7"/>
        <w:spacing w:line="300" w:lineRule="exact"/>
        <w:jc w:val="center"/>
        <w:rPr>
          <w:rFonts w:ascii="微软雅黑" w:eastAsia="微软雅黑" w:hAnsi="微软雅黑" w:cs="宋体" w:hint="eastAsia"/>
          <w:sz w:val="24"/>
          <w:szCs w:val="24"/>
        </w:rPr>
      </w:pPr>
    </w:p>
    <w:p w:rsidR="00A71DA5" w:rsidRPr="00DA6624" w:rsidRDefault="00A71DA5" w:rsidP="00DA6624">
      <w:pPr>
        <w:pStyle w:val="a7"/>
        <w:spacing w:line="360" w:lineRule="exact"/>
        <w:ind w:leftChars="200" w:left="420" w:rightChars="200" w:right="420" w:firstLineChars="200" w:firstLine="440"/>
        <w:jc w:val="left"/>
        <w:rPr>
          <w:rFonts w:ascii="微软雅黑" w:eastAsia="微软雅黑" w:hAnsi="微软雅黑" w:cs="宋体"/>
          <w:sz w:val="22"/>
          <w:szCs w:val="22"/>
        </w:rPr>
      </w:pPr>
      <w:r w:rsidRPr="00DA6624">
        <w:rPr>
          <w:rFonts w:ascii="微软雅黑" w:eastAsia="微软雅黑" w:hAnsi="微软雅黑" w:cs="宋体" w:hint="eastAsia"/>
          <w:sz w:val="22"/>
          <w:szCs w:val="22"/>
        </w:rPr>
        <w:t>(2000年11月22日最高人民法院审判委员会第1144次会议通过，根据2020年12月23日最高人民法院审判委员会第1823次会议通过的《最高人民法院关于修改〈最高人民法院关于审理侵犯专利权纠纷案件应用法律若干问题的解释（二）〉等十八件知识产权类司法解释的决定》修正）</w:t>
      </w:r>
    </w:p>
    <w:p w:rsidR="00A71DA5" w:rsidRPr="00DA6624" w:rsidRDefault="00A71DA5" w:rsidP="00A71DA5">
      <w:pPr>
        <w:pStyle w:val="a7"/>
        <w:spacing w:line="520" w:lineRule="exact"/>
        <w:rPr>
          <w:rFonts w:ascii="微软雅黑" w:eastAsia="微软雅黑" w:hAnsi="微软雅黑" w:cs="宋体"/>
          <w:sz w:val="28"/>
          <w:szCs w:val="28"/>
        </w:rPr>
      </w:pPr>
    </w:p>
    <w:p w:rsidR="00A71DA5" w:rsidRPr="00DA6624" w:rsidRDefault="00A71DA5" w:rsidP="00A71DA5">
      <w:pPr>
        <w:pStyle w:val="a7"/>
        <w:spacing w:line="520" w:lineRule="exact"/>
        <w:ind w:firstLineChars="200" w:firstLine="560"/>
        <w:rPr>
          <w:rFonts w:ascii="微软雅黑" w:eastAsia="微软雅黑" w:hAnsi="微软雅黑" w:cs="宋体"/>
          <w:sz w:val="28"/>
          <w:szCs w:val="28"/>
        </w:rPr>
      </w:pPr>
      <w:r w:rsidRPr="00DA6624">
        <w:rPr>
          <w:rFonts w:ascii="微软雅黑" w:eastAsia="微软雅黑" w:hAnsi="微软雅黑" w:cs="宋体" w:hint="eastAsia"/>
          <w:sz w:val="28"/>
          <w:szCs w:val="28"/>
        </w:rPr>
        <w:t>为了正确实施对注册商标权的财产保全措施，避免重复保全，现就人民法院对注册商标权进行财产保全有关问题解释如下：</w:t>
      </w:r>
    </w:p>
    <w:p w:rsidR="00A71DA5" w:rsidRPr="00DA6624" w:rsidRDefault="00A71DA5" w:rsidP="00A71DA5">
      <w:pPr>
        <w:pStyle w:val="a7"/>
        <w:spacing w:line="520" w:lineRule="exact"/>
        <w:rPr>
          <w:rFonts w:ascii="微软雅黑" w:eastAsia="微软雅黑" w:hAnsi="微软雅黑" w:cs="宋体"/>
          <w:sz w:val="28"/>
          <w:szCs w:val="28"/>
        </w:rPr>
      </w:pPr>
      <w:r w:rsidRPr="00DA6624">
        <w:rPr>
          <w:rFonts w:ascii="微软雅黑" w:eastAsia="微软雅黑" w:hAnsi="微软雅黑" w:cs="宋体" w:hint="eastAsia"/>
          <w:sz w:val="28"/>
          <w:szCs w:val="28"/>
        </w:rPr>
        <w:t xml:space="preserve">　　</w:t>
      </w:r>
      <w:r w:rsidRPr="00DA6624">
        <w:rPr>
          <w:rFonts w:ascii="微软雅黑" w:eastAsia="微软雅黑" w:hAnsi="微软雅黑" w:cs="宋体" w:hint="eastAsia"/>
          <w:b/>
          <w:bCs/>
          <w:sz w:val="28"/>
          <w:szCs w:val="28"/>
        </w:rPr>
        <w:t>第一条</w:t>
      </w:r>
      <w:r w:rsidRPr="00DA6624">
        <w:rPr>
          <w:rFonts w:ascii="微软雅黑" w:eastAsia="微软雅黑" w:hAnsi="微软雅黑" w:cs="宋体" w:hint="eastAsia"/>
          <w:sz w:val="28"/>
          <w:szCs w:val="28"/>
        </w:rPr>
        <w:t xml:space="preserve">　人民法院根据民事诉讼法有关规定采取财产保全措施时，需要对注册商标权进行保全的，应当向国家知识产权局商标局（以下简称商标局）发出协助执行通知书，载明要求商标局协助保全的注册商标的名称、注册人、注册证号码、保全期限以及协助执行保全的内容，包括禁止转让、注销注册商标、变更注册事项和办理商标权质押登记等事项。</w:t>
      </w:r>
    </w:p>
    <w:p w:rsidR="00A71DA5" w:rsidRPr="00DA6624" w:rsidRDefault="00A71DA5" w:rsidP="00A71DA5">
      <w:pPr>
        <w:pStyle w:val="a7"/>
        <w:spacing w:line="520" w:lineRule="exact"/>
        <w:rPr>
          <w:rFonts w:ascii="微软雅黑" w:eastAsia="微软雅黑" w:hAnsi="微软雅黑" w:cs="宋体"/>
          <w:sz w:val="28"/>
          <w:szCs w:val="28"/>
        </w:rPr>
      </w:pPr>
      <w:r w:rsidRPr="00DA6624">
        <w:rPr>
          <w:rFonts w:ascii="微软雅黑" w:eastAsia="微软雅黑" w:hAnsi="微软雅黑" w:cs="宋体" w:hint="eastAsia"/>
          <w:sz w:val="28"/>
          <w:szCs w:val="28"/>
        </w:rPr>
        <w:t xml:space="preserve">　　</w:t>
      </w:r>
      <w:r w:rsidRPr="00DA6624">
        <w:rPr>
          <w:rFonts w:ascii="微软雅黑" w:eastAsia="微软雅黑" w:hAnsi="微软雅黑" w:cs="宋体" w:hint="eastAsia"/>
          <w:b/>
          <w:bCs/>
          <w:sz w:val="28"/>
          <w:szCs w:val="28"/>
        </w:rPr>
        <w:t>第二条</w:t>
      </w:r>
      <w:r w:rsidRPr="00DA6624">
        <w:rPr>
          <w:rFonts w:ascii="微软雅黑" w:eastAsia="微软雅黑" w:hAnsi="微软雅黑" w:cs="宋体" w:hint="eastAsia"/>
          <w:sz w:val="28"/>
          <w:szCs w:val="28"/>
        </w:rPr>
        <w:t xml:space="preserve">　对注册商标权保全的期限一次不得超过一年，自商标局收到协助执行通知书之日起计算。如果仍然需要对该注册商标权继续采取保全措施的，人民法院应当在保全期限届满前向商标局重新发出协助执行通知书，要求继续保全。否则，视为自动解除对该注册商标权的财产保全。</w:t>
      </w:r>
    </w:p>
    <w:p w:rsidR="00A71DA5" w:rsidRPr="00DA6624" w:rsidRDefault="00A71DA5" w:rsidP="00A71DA5">
      <w:pPr>
        <w:pStyle w:val="a7"/>
        <w:spacing w:line="520" w:lineRule="exact"/>
        <w:rPr>
          <w:rFonts w:ascii="微软雅黑" w:eastAsia="微软雅黑" w:hAnsi="微软雅黑" w:cs="宋体"/>
          <w:sz w:val="28"/>
          <w:szCs w:val="28"/>
        </w:rPr>
      </w:pPr>
      <w:r w:rsidRPr="00DA6624">
        <w:rPr>
          <w:rFonts w:ascii="微软雅黑" w:eastAsia="微软雅黑" w:hAnsi="微软雅黑" w:cs="宋体" w:hint="eastAsia"/>
          <w:sz w:val="28"/>
          <w:szCs w:val="28"/>
        </w:rPr>
        <w:t xml:space="preserve">　　</w:t>
      </w:r>
      <w:r w:rsidRPr="00DA6624">
        <w:rPr>
          <w:rFonts w:ascii="微软雅黑" w:eastAsia="微软雅黑" w:hAnsi="微软雅黑" w:cs="宋体" w:hint="eastAsia"/>
          <w:b/>
          <w:bCs/>
          <w:sz w:val="28"/>
          <w:szCs w:val="28"/>
        </w:rPr>
        <w:t>第三条</w:t>
      </w:r>
      <w:r w:rsidRPr="00DA6624">
        <w:rPr>
          <w:rFonts w:ascii="微软雅黑" w:eastAsia="微软雅黑" w:hAnsi="微软雅黑" w:cs="宋体" w:hint="eastAsia"/>
          <w:sz w:val="28"/>
          <w:szCs w:val="28"/>
        </w:rPr>
        <w:t xml:space="preserve">　人民法院对已经进行保全的注册商标权，不得重复进行保全。</w:t>
      </w:r>
    </w:p>
    <w:p w:rsidR="00981423" w:rsidRPr="00DA6624" w:rsidRDefault="00981423">
      <w:pPr>
        <w:rPr>
          <w:rFonts w:ascii="微软雅黑" w:eastAsia="微软雅黑" w:hAnsi="微软雅黑"/>
          <w:sz w:val="28"/>
          <w:szCs w:val="28"/>
        </w:rPr>
      </w:pPr>
    </w:p>
    <w:sectPr w:rsidR="00981423" w:rsidRPr="00DA6624" w:rsidSect="00DA662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2A7A" w:rsidRDefault="00BF2A7A" w:rsidP="00A71DA5">
      <w:r>
        <w:separator/>
      </w:r>
    </w:p>
  </w:endnote>
  <w:endnote w:type="continuationSeparator" w:id="0">
    <w:p w:rsidR="00BF2A7A" w:rsidRDefault="00BF2A7A" w:rsidP="00A71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2A7A" w:rsidRDefault="00BF2A7A" w:rsidP="00A71DA5">
      <w:r>
        <w:separator/>
      </w:r>
    </w:p>
  </w:footnote>
  <w:footnote w:type="continuationSeparator" w:id="0">
    <w:p w:rsidR="00BF2A7A" w:rsidRDefault="00BF2A7A" w:rsidP="00A71D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71DA5"/>
    <w:rsid w:val="001821E7"/>
    <w:rsid w:val="00232E68"/>
    <w:rsid w:val="0053752C"/>
    <w:rsid w:val="00981423"/>
    <w:rsid w:val="00A71DA5"/>
    <w:rsid w:val="00BF2A7A"/>
    <w:rsid w:val="00DA6624"/>
    <w:rsid w:val="00F37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990CD"/>
  <w15:docId w15:val="{5943A6CB-CF70-40AC-A2DB-9C7FDE716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71D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A71DA5"/>
    <w:rPr>
      <w:sz w:val="18"/>
      <w:szCs w:val="18"/>
    </w:rPr>
  </w:style>
  <w:style w:type="paragraph" w:styleId="a5">
    <w:name w:val="footer"/>
    <w:basedOn w:val="a"/>
    <w:link w:val="a6"/>
    <w:uiPriority w:val="99"/>
    <w:semiHidden/>
    <w:unhideWhenUsed/>
    <w:rsid w:val="00A71DA5"/>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A71DA5"/>
    <w:rPr>
      <w:sz w:val="18"/>
      <w:szCs w:val="18"/>
    </w:rPr>
  </w:style>
  <w:style w:type="paragraph" w:styleId="a7">
    <w:name w:val="Plain Text"/>
    <w:basedOn w:val="a"/>
    <w:link w:val="a8"/>
    <w:uiPriority w:val="99"/>
    <w:rsid w:val="00A71DA5"/>
    <w:rPr>
      <w:rFonts w:ascii="宋体" w:eastAsia="宋体" w:hAnsi="Courier New" w:cs="Courier New"/>
      <w:szCs w:val="21"/>
    </w:rPr>
  </w:style>
  <w:style w:type="character" w:customStyle="1" w:styleId="a8">
    <w:name w:val="纯文本 字符"/>
    <w:basedOn w:val="a0"/>
    <w:link w:val="a7"/>
    <w:uiPriority w:val="99"/>
    <w:rsid w:val="00A71DA5"/>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85</Words>
  <Characters>489</Characters>
  <Application>Microsoft Office Word</Application>
  <DocSecurity>0</DocSecurity>
  <Lines>4</Lines>
  <Paragraphs>1</Paragraphs>
  <ScaleCrop>false</ScaleCrop>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6</cp:revision>
  <dcterms:created xsi:type="dcterms:W3CDTF">2021-04-01T02:16:00Z</dcterms:created>
  <dcterms:modified xsi:type="dcterms:W3CDTF">2025-09-15T02:53:00Z</dcterms:modified>
</cp:coreProperties>
</file>